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135d2_8a12b.htm"/>
      <w:bookmarkStart w:id="1" w:name="kstm2626135d2_8a12b"/>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REGISTRATION OF CERTAIN CLASSES OF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12(b) OR (g)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7208" w:type="dxa"/>
        <w:jc w:val="left"/>
        <w:tblInd w:w="0" w:type="dxa"/>
        <w:tblLayout w:type="fixed"/>
        <w:tblCellMar>
          <w:top w:w="0" w:type="dxa"/>
          <w:left w:w="0" w:type="dxa"/>
          <w:bottom w:w="0" w:type="dxa"/>
          <w:right w:w="0" w:type="dxa"/>
        </w:tblCellMar>
      </w:tblPr>
      <w:tblGrid>
        <w:gridCol w:w="1953"/>
        <w:gridCol w:w="1591"/>
        <w:gridCol w:w="60"/>
        <w:gridCol w:w="1969"/>
        <w:gridCol w:w="1635"/>
      </w:tblGrid>
      <w:tr>
        <w:trPr/>
        <w:tc>
          <w:tcPr>
            <w:tcW w:w="354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Dillard’s Capital Trust I</w:t>
            </w:r>
          </w:p>
        </w:tc>
        <w:tc>
          <w:tcPr>
            <w:tcW w:w="60" w:type="dxa"/>
            <w:tcBorders/>
            <w:vAlign w:val="center"/>
          </w:tcPr>
          <w:p>
            <w:pPr>
              <w:pStyle w:val="TableContents"/>
              <w:bidi w:val="0"/>
              <w:spacing w:before="0" w:after="283"/>
              <w:jc w:val="center"/>
              <w:rPr/>
            </w:pPr>
            <w:r>
              <w:rPr/>
              <w:t> </w:t>
            </w:r>
          </w:p>
        </w:tc>
        <w:tc>
          <w:tcPr>
            <w:tcW w:w="36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Dillard’s, Inc.</w:t>
            </w:r>
          </w:p>
        </w:tc>
      </w:tr>
      <w:tr>
        <w:trPr/>
        <w:tc>
          <w:tcPr>
            <w:tcW w:w="354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(Exact name of registrant as specified in its </w:t>
              <w:br/>
              <w:t>charter)</w:t>
            </w:r>
          </w:p>
        </w:tc>
        <w:tc>
          <w:tcPr>
            <w:tcW w:w="60" w:type="dxa"/>
            <w:tcBorders/>
            <w:vAlign w:val="center"/>
          </w:tcPr>
          <w:p>
            <w:pPr>
              <w:pStyle w:val="TableContents"/>
              <w:bidi w:val="0"/>
              <w:spacing w:before="0" w:after="283"/>
              <w:jc w:val="center"/>
              <w:rPr/>
            </w:pPr>
            <w:r>
              <w:rPr/>
              <w:t> </w:t>
            </w:r>
          </w:p>
        </w:tc>
        <w:tc>
          <w:tcPr>
            <w:tcW w:w="360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(Exact name of registrant as specified in its</w:t>
              <w:br/>
              <w:t>charter)</w:t>
            </w:r>
          </w:p>
        </w:tc>
      </w:tr>
      <w:tr>
        <w:trPr/>
        <w:tc>
          <w:tcPr>
            <w:tcW w:w="1953" w:type="dxa"/>
            <w:tcBorders/>
            <w:vAlign w:val="center"/>
          </w:tcPr>
          <w:p>
            <w:pPr>
              <w:pStyle w:val="TableContents"/>
              <w:bidi w:val="0"/>
              <w:spacing w:before="0" w:after="283"/>
              <w:jc w:val="center"/>
              <w:rPr/>
            </w:pPr>
            <w:r>
              <w:rPr/>
              <w:t> </w:t>
            </w:r>
          </w:p>
        </w:tc>
        <w:tc>
          <w:tcPr>
            <w:tcW w:w="15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604" w:type="dxa"/>
            <w:gridSpan w:val="2"/>
            <w:tcBorders/>
            <w:vAlign w:val="center"/>
          </w:tcPr>
          <w:p>
            <w:pPr>
              <w:pStyle w:val="TableContents"/>
              <w:bidi w:val="0"/>
              <w:spacing w:before="0" w:after="283"/>
              <w:jc w:val="center"/>
              <w:rPr/>
            </w:pPr>
            <w:r>
              <w:rPr/>
              <w:t> </w:t>
            </w:r>
          </w:p>
        </w:tc>
      </w:tr>
      <w:tr>
        <w:trPr/>
        <w:tc>
          <w:tcPr>
            <w:tcW w:w="195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159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42-7167739</w:t>
            </w:r>
          </w:p>
        </w:tc>
        <w:tc>
          <w:tcPr>
            <w:tcW w:w="60" w:type="dxa"/>
            <w:tcBorders/>
            <w:vAlign w:val="center"/>
          </w:tcPr>
          <w:p>
            <w:pPr>
              <w:pStyle w:val="TableContents"/>
              <w:bidi w:val="0"/>
              <w:spacing w:before="0" w:after="283"/>
              <w:jc w:val="center"/>
              <w:rPr/>
            </w:pPr>
            <w:r>
              <w:rPr/>
              <w:t> </w:t>
            </w:r>
          </w:p>
        </w:tc>
        <w:tc>
          <w:tcPr>
            <w:tcW w:w="1969"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Texas</w:t>
            </w:r>
          </w:p>
        </w:tc>
        <w:tc>
          <w:tcPr>
            <w:tcW w:w="16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71-0388071</w:t>
            </w:r>
          </w:p>
        </w:tc>
      </w:tr>
      <w:tr>
        <w:trPr/>
        <w:tc>
          <w:tcPr>
            <w:tcW w:w="195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w:t>
              <w:br/>
              <w:t>jurisdiction of</w:t>
              <w:br/>
              <w:t>incorporation or</w:t>
              <w:br/>
              <w:t>organization)</w:t>
            </w:r>
          </w:p>
        </w:tc>
        <w:tc>
          <w:tcPr>
            <w:tcW w:w="159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c>
          <w:tcPr>
            <w:tcW w:w="60" w:type="dxa"/>
            <w:tcBorders/>
            <w:vAlign w:val="center"/>
          </w:tcPr>
          <w:p>
            <w:pPr>
              <w:pStyle w:val="TableContents"/>
              <w:bidi w:val="0"/>
              <w:spacing w:before="0" w:after="283"/>
              <w:jc w:val="center"/>
              <w:rPr/>
            </w:pPr>
            <w:r>
              <w:rPr/>
              <w:t> </w:t>
            </w:r>
          </w:p>
        </w:tc>
        <w:tc>
          <w:tcPr>
            <w:tcW w:w="196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w:t>
              <w:br/>
              <w:t>jurisdiction of</w:t>
              <w:br/>
              <w:t xml:space="preserve">incorporation or </w:t>
              <w:br/>
              <w:t>organization)</w:t>
            </w:r>
          </w:p>
        </w:tc>
        <w:tc>
          <w:tcPr>
            <w:tcW w:w="1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r>
        <w:trPr/>
        <w:tc>
          <w:tcPr>
            <w:tcW w:w="1953" w:type="dxa"/>
            <w:tcBorders/>
            <w:vAlign w:val="center"/>
          </w:tcPr>
          <w:p>
            <w:pPr>
              <w:pStyle w:val="TableContents"/>
              <w:bidi w:val="0"/>
              <w:spacing w:before="0" w:after="283"/>
              <w:jc w:val="center"/>
              <w:rPr/>
            </w:pPr>
            <w:r>
              <w:rPr/>
              <w:t> </w:t>
            </w:r>
          </w:p>
        </w:tc>
        <w:tc>
          <w:tcPr>
            <w:tcW w:w="15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69" w:type="dxa"/>
            <w:tcBorders/>
            <w:vAlign w:val="center"/>
          </w:tcPr>
          <w:p>
            <w:pPr>
              <w:pStyle w:val="TableContents"/>
              <w:bidi w:val="0"/>
              <w:spacing w:before="0" w:after="283"/>
              <w:jc w:val="center"/>
              <w:rPr/>
            </w:pPr>
            <w:r>
              <w:rPr/>
              <w:t> </w:t>
            </w:r>
          </w:p>
        </w:tc>
        <w:tc>
          <w:tcPr>
            <w:tcW w:w="1635" w:type="dxa"/>
            <w:tcBorders/>
            <w:vAlign w:val="center"/>
          </w:tcPr>
          <w:p>
            <w:pPr>
              <w:pStyle w:val="TableContents"/>
              <w:bidi w:val="0"/>
              <w:spacing w:before="0" w:after="283"/>
              <w:jc w:val="center"/>
              <w:rPr/>
            </w:pPr>
            <w:r>
              <w:rPr/>
              <w:t> </w:t>
            </w:r>
          </w:p>
        </w:tc>
      </w:tr>
      <w:tr>
        <w:trPr/>
        <w:tc>
          <w:tcPr>
            <w:tcW w:w="1953"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Dillard’s, Inc.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1600 Cantrell Road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Little Rock, Arkansas</w:t>
            </w:r>
          </w:p>
        </w:tc>
        <w:tc>
          <w:tcPr>
            <w:tcW w:w="159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72201</w:t>
            </w:r>
          </w:p>
        </w:tc>
        <w:tc>
          <w:tcPr>
            <w:tcW w:w="60" w:type="dxa"/>
            <w:tcBorders/>
            <w:vAlign w:val="center"/>
          </w:tcPr>
          <w:p>
            <w:pPr>
              <w:pStyle w:val="TableContents"/>
              <w:bidi w:val="0"/>
              <w:spacing w:before="0" w:after="283"/>
              <w:jc w:val="center"/>
              <w:rPr/>
            </w:pPr>
            <w:r>
              <w:rPr/>
              <w:t> </w:t>
            </w:r>
          </w:p>
        </w:tc>
        <w:tc>
          <w:tcPr>
            <w:tcW w:w="1969"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1600 Cantrell Road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Little Rock, Arkansas</w:t>
            </w:r>
          </w:p>
        </w:tc>
        <w:tc>
          <w:tcPr>
            <w:tcW w:w="16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72201</w:t>
            </w:r>
          </w:p>
        </w:tc>
      </w:tr>
      <w:tr>
        <w:trPr/>
        <w:tc>
          <w:tcPr>
            <w:tcW w:w="195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(Address of principal </w:t>
              <w:br/>
              <w:t>executive offices)</w:t>
            </w:r>
          </w:p>
        </w:tc>
        <w:tc>
          <w:tcPr>
            <w:tcW w:w="159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c>
          <w:tcPr>
            <w:tcW w:w="60" w:type="dxa"/>
            <w:tcBorders/>
            <w:vAlign w:val="center"/>
          </w:tcPr>
          <w:p>
            <w:pPr>
              <w:pStyle w:val="TableContents"/>
              <w:bidi w:val="0"/>
              <w:spacing w:before="0" w:after="283"/>
              <w:jc w:val="center"/>
              <w:rPr/>
            </w:pPr>
            <w:r>
              <w:rPr/>
              <w:t> </w:t>
            </w:r>
          </w:p>
        </w:tc>
        <w:tc>
          <w:tcPr>
            <w:tcW w:w="196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(Address of principal </w:t>
              <w:br/>
              <w:t>executive offices)</w:t>
            </w:r>
          </w:p>
        </w:tc>
        <w:tc>
          <w:tcPr>
            <w:tcW w:w="1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r>
        <w:trPr/>
        <w:tc>
          <w:tcPr>
            <w:tcW w:w="1953" w:type="dxa"/>
            <w:tcBorders/>
            <w:vAlign w:val="center"/>
          </w:tcPr>
          <w:p>
            <w:pPr>
              <w:pStyle w:val="TableContents"/>
              <w:bidi w:val="0"/>
              <w:spacing w:before="0" w:after="283"/>
              <w:jc w:val="center"/>
              <w:rPr/>
            </w:pPr>
            <w:r>
              <w:rPr/>
              <w:t> </w:t>
            </w:r>
          </w:p>
        </w:tc>
        <w:tc>
          <w:tcPr>
            <w:tcW w:w="15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69" w:type="dxa"/>
            <w:tcBorders/>
            <w:vAlign w:val="center"/>
          </w:tcPr>
          <w:p>
            <w:pPr>
              <w:pStyle w:val="TableContents"/>
              <w:bidi w:val="0"/>
              <w:spacing w:before="0" w:after="283"/>
              <w:jc w:val="center"/>
              <w:rPr/>
            </w:pPr>
            <w:r>
              <w:rPr/>
              <w:t> </w:t>
            </w:r>
          </w:p>
        </w:tc>
        <w:tc>
          <w:tcPr>
            <w:tcW w:w="1635" w:type="dxa"/>
            <w:tcBorders/>
            <w:vAlign w:val="center"/>
          </w:tcPr>
          <w:p>
            <w:pPr>
              <w:pStyle w:val="TableContents"/>
              <w:bidi w:val="0"/>
              <w:spacing w:before="0" w:after="283"/>
              <w:jc w:val="center"/>
              <w:rPr/>
            </w:pPr>
            <w:r>
              <w:rPr/>
              <w:t> </w:t>
            </w:r>
          </w:p>
        </w:tc>
      </w:tr>
      <w:tr>
        <w:trPr/>
        <w:tc>
          <w:tcPr>
            <w:tcW w:w="7208" w:type="dxa"/>
            <w:gridSpan w:val="5"/>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Securities to be registered pursuant to Section 12(b) of the Act:</w:t>
            </w:r>
          </w:p>
        </w:tc>
      </w:tr>
      <w:tr>
        <w:trPr/>
        <w:tc>
          <w:tcPr>
            <w:tcW w:w="1953"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c>
          <w:tcPr>
            <w:tcW w:w="1635" w:type="dxa"/>
            <w:tcBorders/>
            <w:vAlign w:val="center"/>
          </w:tcPr>
          <w:p>
            <w:pPr>
              <w:pStyle w:val="TableContents"/>
              <w:bidi w:val="0"/>
              <w:spacing w:before="0" w:after="283"/>
              <w:jc w:val="center"/>
              <w:rPr/>
            </w:pPr>
            <w:r>
              <w:rPr/>
              <w:t> </w:t>
            </w:r>
          </w:p>
        </w:tc>
      </w:tr>
      <w:tr>
        <w:trPr/>
        <w:tc>
          <w:tcPr>
            <w:tcW w:w="354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 to be registered:</w:t>
            </w:r>
          </w:p>
        </w:tc>
        <w:tc>
          <w:tcPr>
            <w:tcW w:w="60" w:type="dxa"/>
            <w:tcBorders/>
            <w:vAlign w:val="center"/>
          </w:tcPr>
          <w:p>
            <w:pPr>
              <w:pStyle w:val="TableContents"/>
              <w:bidi w:val="0"/>
              <w:spacing w:before="0" w:after="283"/>
              <w:jc w:val="center"/>
              <w:rPr/>
            </w:pPr>
            <w:r>
              <w:rPr/>
              <w:t> </w:t>
            </w:r>
          </w:p>
        </w:tc>
        <w:tc>
          <w:tcPr>
            <w:tcW w:w="360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each class</w:t>
              <w:br/>
              <w:t>is to be registered:</w:t>
            </w:r>
          </w:p>
        </w:tc>
      </w:tr>
      <w:tr>
        <w:trPr/>
        <w:tc>
          <w:tcPr>
            <w:tcW w:w="3544" w:type="dxa"/>
            <w:gridSpan w:val="2"/>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 Capital Securities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Guarantee with respect thereto)</w:t>
            </w:r>
          </w:p>
        </w:tc>
        <w:tc>
          <w:tcPr>
            <w:tcW w:w="60" w:type="dxa"/>
            <w:tcBorders/>
            <w:vAlign w:val="center"/>
          </w:tcPr>
          <w:p>
            <w:pPr>
              <w:pStyle w:val="TableContents"/>
              <w:bidi w:val="0"/>
              <w:spacing w:before="0" w:after="283"/>
              <w:jc w:val="center"/>
              <w:rPr/>
            </w:pPr>
            <w:r>
              <w:rPr/>
              <w:t> </w:t>
            </w:r>
          </w:p>
        </w:tc>
        <w:tc>
          <w:tcPr>
            <w:tcW w:w="360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Texas Stock Exchange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12(b) of the Exchange Act and is effective pursuant to General Instruction A.(c)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12(g) of the Exchange Act and is effective pursuant to General Instruction A.(d)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concurrently with a Regulation A offering,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Act registration statement or Regulation A offering statement file number to which this form relates: ______________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to be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Dillard’s Capital Trust I (the “Issuer Trust”), a statutory business trust formed under the laws of the State of Delaware and a wholly owned, unconsolidated subsidiary of Dillard’s, Inc. (the “Company”), is filing this Registration Statement on Form 8-A with the U.S. Securities and Exchange Commission (the “SEC”) in connection with the transfer of the primary listing of its 7.50% Capital Securities (the “Capital Securities”) and the Company’s guarantee related thereto (the “Guarantee” and together with the Capital Securities, the “Trust Securities”) from the New York Stock Exchange (the “NYSE”) to the Texas Stock Exchange LLC (the “TXSE”). The Trust Securities will trade on the TXSE under the symbol “DDT”. The Issuer Trust expects that trading of the Trust Securities on the NYSE as a primary listing will end at market close on October 2, 2026, and that trading of the Trust Securities on the TXSE as a primary listing will begin at market open on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Trust is not required to, and does not, file separate periodic reports with the SEC. For current financial information regarding the Company, including information regarding the Company’s senior indebtedness, capitalization and financial condition, reference is made to the Company’s periodic reports filed with the SEC pursuant to Sections 13(a) and 15(d) of the Securities Exchange Act of 1934, as amended, including the Company’s Annual Reports on Form 10-K, Quarterly Reports on Form 10-Q and Current Reports on Form 8-K. Such reports are available on the SEC’s website at http://www.sec.gov. Investors should refer to the Company’s filings for relevant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REGISTRATION STATEMENT</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20"/>
        <w:gridCol w:w="560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w:t>
            </w:r>
          </w:p>
        </w:tc>
        <w:tc>
          <w:tcPr>
            <w:tcW w:w="56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Description of Registrants’ Securities to be Registered.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classes of securities registered hereby consist of (i) the Capital Securities representing undivided beneficial ownership interests in the assets of the Issuer Trust and (ii) the Guarantee by the Company with respect thereto. The Capital Securities represent preferred undivided beneficial interests in the assets of the Issuer Trust and are fully and unconditionally guaranteed by the Company, to the extent set forth in the Guarantee Agreement dated as of August 12, 1998, between the Company and The Bank of New York Mellon Trust Company, N.A. (successor to The Chase Manhattan Bank), as guarantee trustee (the “Guarantee Trustee”). The only assets of the Issuer Trust are the $200 million of 7.50% Subordinated Deferrable Interest Debentures due August 1, 2038, issued by the Company (the “Subordinated Debentures”). The Issuer Trust is governed by the Amended and Restated Trust Agreement (the “Trust Agreement”) dated as of August 12, 1998 among the Company, as depositor, The Bank of New York Mellon Trust Company, N.A. (successor to The Chase Manhattan Bank), as property trustee (the “Property Trustee”), BNY Mellon Trust of Delaware (successor to Chase Manhattan Bank Delaware), as Delaware trustee (the “Delaware Trustee”), and the administrators appointed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of the Capital Securities and the Guarantee set forth in the Registration Statement on Form S-3 (Registration No. 333-59183) filed with the SEC on July 16, 1998 (the “Registration Statement”), as amended on July 24, 1998 (the “Amended Registration Statement”), and the prospectus supplement dated August 5, 1998, filed by the Issuer Trust pursuant to Rule 424(b)(2) (Registration No. 333-59183-01), are incorporated herein by reference, except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reference to the NYSE is hereby amended to refer to the TXSE;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description of the Company as a Delaware corporation is hereby amended to reflect that the Company redomesticated to the State of Texas effective August 31,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Property Trustee is now The Bank of New York Mellon Trust Company, N.A. (successor to The Chase Manhattan Bank);</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Delaware Trustee is now BNY Mellon Trust of Delaware (successor to Chase Manhattan Bank Delaware);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Guarantee Trustee is now The Bank of New York Mellon Trust Company, N.A. (successor to The Chase Manhattan Bank);</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optional redemption period described as commencing August 12, 2003 has passed and the Subordinated Debentures are currently redeemable at the Company’s option in whole or in part;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of August 1, 2026, there was approximately $225.8 million of outstanding senior indebtedness of the Company and its consolidated subsidiaries.</w:t>
            </w:r>
          </w:p>
        </w:tc>
      </w:tr>
    </w:tbl>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620"/>
        <w:gridCol w:w="99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w:t>
            </w:r>
          </w:p>
        </w:tc>
        <w:tc>
          <w:tcPr>
            <w:tcW w:w="9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Exhibits.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Certificate of Trust of the Issuer Trust dated as of July 15, 1998 (incorporated by reference to Exhibit 4-c to the Registration Statement).</w:t>
              </w:r>
            </w:hyperlink>
          </w:p>
        </w:tc>
      </w:tr>
      <w:tr>
        <w:trPr/>
        <w:tc>
          <w:tcPr>
            <w:tcW w:w="725"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Form of Amended and Restated Trust Agreement of the Issuer Trust (incorporated by reference to Exhibit 4-m to the Amended Registration Statement).</w:t>
              </w:r>
            </w:hyperlink>
          </w:p>
        </w:tc>
      </w:tr>
      <w:tr>
        <w:trPr/>
        <w:tc>
          <w:tcPr>
            <w:tcW w:w="725"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Form of Capital Securities Guarantee Agreement (incorporated by reference to Exhibit 4-u to the Amended Registration Statement).</w:t>
              </w:r>
            </w:hyperlink>
          </w:p>
        </w:tc>
      </w:tr>
      <w:tr>
        <w:trPr/>
        <w:tc>
          <w:tcPr>
            <w:tcW w:w="725"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sz w:val="20"/>
                </w:rPr>
                <w:t>4.4</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Form of Subordinated Indenture (incorporated by reference to Exhibit 4-r of the Amended Registration Statement).</w:t>
              </w:r>
            </w:hyperlink>
          </w:p>
        </w:tc>
      </w:tr>
      <w:tr>
        <w:trPr/>
        <w:tc>
          <w:tcPr>
            <w:tcW w:w="725"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sz w:val="20"/>
                </w:rPr>
                <w:t>4.5</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Form of Capital Security (incorporated by reference to Exhibit 4-s to the Amended Registration Statement).</w:t>
              </w:r>
            </w:hyperlink>
          </w:p>
        </w:tc>
      </w:tr>
      <w:tr>
        <w:trPr/>
        <w:tc>
          <w:tcPr>
            <w:tcW w:w="725"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4.6</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Form of Subordinated Debenture (incorporated by reference to Exhibit 4-t to the Amended Registration Statement).</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12 of the Securities Exchange Act of 1934, each registrant has duly caused this registration statement to be signed on its behalf by the undersigned, thereto duly authorized.</w:t>
      </w:r>
    </w:p>
    <w:p>
      <w:pPr>
        <w:pStyle w:val="TextBody"/>
        <w:bidi w:val="0"/>
        <w:spacing w:before="0" w:after="0"/>
        <w:ind w:left="0" w:right="0" w:hanging="0"/>
        <w:jc w:val="left"/>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2225"/>
        <w:gridCol w:w="320"/>
        <w:gridCol w:w="2945"/>
      </w:tblGrid>
      <w:tr>
        <w:trPr/>
        <w:tc>
          <w:tcPr>
            <w:tcW w:w="2225"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Dillard’s Capital Trust I</w:t>
            </w:r>
          </w:p>
        </w:tc>
      </w:tr>
      <w:tr>
        <w:trPr/>
        <w:tc>
          <w:tcPr>
            <w:tcW w:w="2225"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28,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45" w:type="dxa"/>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 xml:space="preserve">/s/ </w:t>
            </w:r>
            <w:r>
              <w:rPr>
                <w:rFonts w:ascii="Times New Roman;Times;Serif" w:hAnsi="Times New Roman;Times;Serif"/>
              </w:rPr>
              <w:t>Chris B. Johnson</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B. Johnson</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Administrator</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Dillard’s, Inc.</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Dean L. Worley</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Dean L. Worley</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General Counsel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8917/0000028917-98-000010.txt" TargetMode="External"/><Relationship Id="rId3" Type="http://schemas.openxmlformats.org/officeDocument/2006/relationships/hyperlink" Target="https://www.sec.gov/Archives/edgar/data/28917/0000028917-98-000010.txt" TargetMode="External"/><Relationship Id="rId4" Type="http://schemas.openxmlformats.org/officeDocument/2006/relationships/hyperlink" Target="https://www.sec.gov/Archives/edgar/data/28917/0000950109-98-003958.txt" TargetMode="External"/><Relationship Id="rId5" Type="http://schemas.openxmlformats.org/officeDocument/2006/relationships/hyperlink" Target="https://www.sec.gov/Archives/edgar/data/28917/0000950109-98-003958.txt" TargetMode="External"/><Relationship Id="rId6" Type="http://schemas.openxmlformats.org/officeDocument/2006/relationships/hyperlink" Target="https://www.sec.gov/Archives/edgar/data/28917/0000950109-98-003958.txt" TargetMode="External"/><Relationship Id="rId7" Type="http://schemas.openxmlformats.org/officeDocument/2006/relationships/hyperlink" Target="https://www.sec.gov/Archives/edgar/data/28917/0000950109-98-003958.txt" TargetMode="External"/><Relationship Id="rId8" Type="http://schemas.openxmlformats.org/officeDocument/2006/relationships/hyperlink" Target="https://www.sec.gov/Archives/edgar/data/28917/0000950109-98-003958.txt" TargetMode="External"/><Relationship Id="rId9" Type="http://schemas.openxmlformats.org/officeDocument/2006/relationships/hyperlink" Target="https://www.sec.gov/Archives/edgar/data/28917/0000950109-98-003958.txt" TargetMode="External"/><Relationship Id="rId10" Type="http://schemas.openxmlformats.org/officeDocument/2006/relationships/hyperlink" Target="https://www.sec.gov/Archives/edgar/data/28917/0000950109-98-003958.txt" TargetMode="External"/><Relationship Id="rId11" Type="http://schemas.openxmlformats.org/officeDocument/2006/relationships/hyperlink" Target="https://www.sec.gov/Archives/edgar/data/28917/0000950109-98-003958.txt" TargetMode="External"/><Relationship Id="rId12" Type="http://schemas.openxmlformats.org/officeDocument/2006/relationships/hyperlink" Target="https://www.sec.gov/Archives/edgar/data/28917/0000950109-98-003958.txt" TargetMode="External"/><Relationship Id="rId13" Type="http://schemas.openxmlformats.org/officeDocument/2006/relationships/hyperlink" Target="https://www.sec.gov/Archives/edgar/data/28917/0000950109-98-003958.txt"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1171</Words>
  <Characters>6416</Characters>
  <CharactersWithSpaces>7596</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